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32" w:rsidRDefault="00852F09">
      <w:pPr>
        <w:pStyle w:val="Standard"/>
        <w:spacing w:line="100" w:lineRule="atLeas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                                                                        </w:t>
      </w:r>
    </w:p>
    <w:p w:rsidR="00516B32" w:rsidRDefault="00852F09">
      <w:pPr>
        <w:pStyle w:val="Standard"/>
        <w:spacing w:line="100" w:lineRule="atLeas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                                                                      </w:t>
      </w:r>
    </w:p>
    <w:p w:rsidR="00516B32" w:rsidRDefault="00516B32">
      <w:pPr>
        <w:pStyle w:val="Standard"/>
        <w:jc w:val="right"/>
        <w:rPr>
          <w:rFonts w:ascii="Palatino Linotype" w:hAnsi="Palatino Linotype"/>
          <w:sz w:val="22"/>
          <w:szCs w:val="22"/>
        </w:rPr>
      </w:pPr>
    </w:p>
    <w:tbl>
      <w:tblPr>
        <w:tblW w:w="1069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6"/>
        <w:gridCol w:w="3576"/>
        <w:gridCol w:w="441"/>
        <w:gridCol w:w="850"/>
        <w:gridCol w:w="284"/>
        <w:gridCol w:w="567"/>
        <w:gridCol w:w="1134"/>
        <w:gridCol w:w="342"/>
        <w:gridCol w:w="792"/>
        <w:gridCol w:w="1003"/>
        <w:gridCol w:w="556"/>
        <w:gridCol w:w="914"/>
      </w:tblGrid>
      <w:tr w:rsidR="00516B32" w:rsidTr="000C74D9">
        <w:trPr>
          <w:gridAfter w:val="1"/>
          <w:wAfter w:w="914" w:type="dxa"/>
          <w:trHeight w:hRule="exact" w:val="1474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6B32" w:rsidRDefault="00852F09">
            <w:pPr>
              <w:pStyle w:val="Standard"/>
              <w:autoSpaceDN w:val="0"/>
              <w:jc w:val="center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 xml:space="preserve">DEKLARACJA O WYSOKOŚCI OPŁATY ZA GOSPODAROWANIE ODPADAMI KOMUNALNYMI </w:t>
            </w:r>
            <w:r>
              <w:t xml:space="preserve"> </w:t>
            </w:r>
            <w:r>
              <w:rPr>
                <w:rFonts w:cs="Tahoma"/>
                <w:b/>
                <w:sz w:val="26"/>
                <w:szCs w:val="26"/>
              </w:rPr>
              <w:t xml:space="preserve">DLA WŁAŚCICIELI </w:t>
            </w:r>
            <w:r>
              <w:t xml:space="preserve"> </w:t>
            </w:r>
          </w:p>
          <w:p w:rsidR="00516B32" w:rsidRDefault="00852F09">
            <w:pPr>
              <w:pStyle w:val="Standard"/>
              <w:autoSpaceDN w:val="0"/>
              <w:jc w:val="center"/>
              <w:rPr>
                <w:rFonts w:cs="Tahoma"/>
                <w:b/>
                <w:sz w:val="26"/>
                <w:szCs w:val="26"/>
              </w:rPr>
            </w:pPr>
            <w:r>
              <w:t xml:space="preserve"> </w:t>
            </w:r>
            <w:r>
              <w:rPr>
                <w:rFonts w:cs="Tahoma"/>
                <w:b/>
                <w:sz w:val="26"/>
                <w:szCs w:val="26"/>
              </w:rPr>
              <w:t xml:space="preserve">NIERUCHOMOŚCI NA KTÓRYCH NIE ZAMIESZKUJĄ MIESZKAŃCY </w:t>
            </w:r>
          </w:p>
          <w:p w:rsidR="00516B32" w:rsidRDefault="00852F09">
            <w:pPr>
              <w:pStyle w:val="Standard"/>
              <w:autoSpaceDN w:val="0"/>
              <w:jc w:val="center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 xml:space="preserve">A POWSTAJĄ ODPADY KOMUNALNE </w:t>
            </w:r>
          </w:p>
        </w:tc>
      </w:tr>
      <w:tr w:rsidR="00516B32" w:rsidTr="000C74D9">
        <w:trPr>
          <w:gridAfter w:val="1"/>
          <w:wAfter w:w="914" w:type="dxa"/>
          <w:trHeight w:hRule="exact" w:val="3746"/>
        </w:trPr>
        <w:tc>
          <w:tcPr>
            <w:tcW w:w="978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B32" w:rsidRDefault="00516B32">
            <w:pPr>
              <w:pStyle w:val="Standard"/>
              <w:tabs>
                <w:tab w:val="num" w:pos="142"/>
              </w:tabs>
              <w:autoSpaceDN w:val="0"/>
              <w:ind w:left="1418" w:right="255" w:hanging="1276"/>
              <w:rPr>
                <w:rFonts w:cs="Tahoma"/>
                <w:b/>
                <w:sz w:val="16"/>
                <w:szCs w:val="16"/>
              </w:rPr>
            </w:pPr>
          </w:p>
          <w:p w:rsidR="00516B32" w:rsidRDefault="00852F09">
            <w:pPr>
              <w:pStyle w:val="Standard"/>
              <w:tabs>
                <w:tab w:val="num" w:pos="142"/>
              </w:tabs>
              <w:autoSpaceDN w:val="0"/>
              <w:ind w:left="1418" w:right="255" w:hanging="1276"/>
              <w:rPr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 xml:space="preserve">  Podstawa prawna:</w:t>
            </w:r>
            <w:r>
              <w:rPr>
                <w:rFonts w:cs="Tahoma"/>
                <w:sz w:val="21"/>
                <w:szCs w:val="21"/>
              </w:rPr>
              <w:t xml:space="preserve">   Ustawa z dnia 13 września 1996 r. o utrzymaniu czystości i porządku w gminach </w:t>
            </w:r>
          </w:p>
          <w:p w:rsidR="00516B32" w:rsidRDefault="00852F09">
            <w:pPr>
              <w:pStyle w:val="Standard"/>
              <w:tabs>
                <w:tab w:val="num" w:pos="142"/>
              </w:tabs>
              <w:autoSpaceDN w:val="0"/>
              <w:ind w:left="1418" w:right="255" w:hanging="1276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                                (Dz. U. z 2016r., poz. </w:t>
            </w:r>
            <w:r>
              <w:t xml:space="preserve"> </w:t>
            </w:r>
            <w:r>
              <w:rPr>
                <w:rFonts w:cs="Tahoma"/>
                <w:sz w:val="21"/>
                <w:szCs w:val="21"/>
              </w:rPr>
              <w:t>250</w:t>
            </w:r>
            <w:r w:rsidR="009572C7">
              <w:rPr>
                <w:rFonts w:cs="Tahoma"/>
                <w:sz w:val="21"/>
                <w:szCs w:val="21"/>
              </w:rPr>
              <w:t xml:space="preserve"> ze zm.</w:t>
            </w:r>
            <w:r>
              <w:rPr>
                <w:rFonts w:cs="Tahoma"/>
                <w:sz w:val="21"/>
                <w:szCs w:val="21"/>
              </w:rPr>
              <w:t>)</w:t>
            </w:r>
          </w:p>
          <w:p w:rsidR="00516B32" w:rsidRDefault="00852F09">
            <w:pPr>
              <w:pStyle w:val="Standard"/>
              <w:tabs>
                <w:tab w:val="num" w:pos="0"/>
              </w:tabs>
              <w:autoSpaceDN w:val="0"/>
              <w:ind w:right="255"/>
              <w:rPr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 xml:space="preserve">     Składający:</w:t>
            </w:r>
            <w:r>
              <w:rPr>
                <w:rFonts w:cs="Tahoma"/>
                <w:sz w:val="21"/>
                <w:szCs w:val="21"/>
              </w:rPr>
              <w:t xml:space="preserve"> Właściciele nieruchomości , na których nie zamieszkują mieszkańcy, a powstają odpady</w:t>
            </w:r>
          </w:p>
          <w:p w:rsidR="00516B32" w:rsidRDefault="00852F09">
            <w:pPr>
              <w:pStyle w:val="Standard"/>
              <w:tabs>
                <w:tab w:val="num" w:pos="0"/>
              </w:tabs>
              <w:autoSpaceDN w:val="0"/>
              <w:ind w:right="255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                   komunalne – rozumie się przez to także współwłaścicieli, użytkowników wieczystych oraz</w:t>
            </w:r>
          </w:p>
          <w:p w:rsidR="00516B32" w:rsidRDefault="00852F09">
            <w:pPr>
              <w:pStyle w:val="Standard"/>
              <w:tabs>
                <w:tab w:val="num" w:pos="0"/>
              </w:tabs>
              <w:autoSpaceDN w:val="0"/>
              <w:ind w:right="255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                   jednostki organizacyjne i osoby posiadające nieruchomość w zarządzie lub w użytkowaniu, </w:t>
            </w:r>
          </w:p>
          <w:p w:rsidR="00516B32" w:rsidRDefault="00852F09">
            <w:pPr>
              <w:pStyle w:val="Standard"/>
              <w:tabs>
                <w:tab w:val="num" w:pos="0"/>
              </w:tabs>
              <w:autoSpaceDN w:val="0"/>
              <w:ind w:right="255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                   a także osoby władające nieruchomością </w:t>
            </w:r>
            <w:r>
              <w:t xml:space="preserve"> </w:t>
            </w:r>
            <w:r>
              <w:rPr>
                <w:rFonts w:cs="Tahoma"/>
                <w:sz w:val="21"/>
                <w:szCs w:val="21"/>
              </w:rPr>
              <w:t>położoną na terenie Gminy Pruchnik   na której</w:t>
            </w:r>
          </w:p>
          <w:p w:rsidR="00516B32" w:rsidRDefault="00852F09">
            <w:pPr>
              <w:pStyle w:val="Standard"/>
              <w:tabs>
                <w:tab w:val="num" w:pos="0"/>
              </w:tabs>
              <w:autoSpaceDN w:val="0"/>
              <w:ind w:right="255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                   powstają odpady komunalne</w:t>
            </w:r>
          </w:p>
          <w:p w:rsidR="00516B32" w:rsidRDefault="00516B32">
            <w:pPr>
              <w:pStyle w:val="Standard"/>
              <w:tabs>
                <w:tab w:val="num" w:pos="0"/>
              </w:tabs>
              <w:autoSpaceDN w:val="0"/>
              <w:ind w:right="255"/>
              <w:rPr>
                <w:rFonts w:cs="Tahoma"/>
                <w:sz w:val="21"/>
                <w:szCs w:val="21"/>
              </w:rPr>
            </w:pPr>
          </w:p>
          <w:p w:rsidR="00516B32" w:rsidRPr="009572C7" w:rsidRDefault="00852F09" w:rsidP="009572C7">
            <w:pPr>
              <w:pStyle w:val="Standard"/>
              <w:tabs>
                <w:tab w:val="num" w:pos="1390"/>
              </w:tabs>
              <w:autoSpaceDN w:val="0"/>
              <w:ind w:left="1390" w:right="255" w:hanging="1248"/>
              <w:rPr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Termin składania :</w:t>
            </w:r>
            <w:r>
              <w:rPr>
                <w:rFonts w:cs="Tahoma"/>
                <w:sz w:val="21"/>
                <w:szCs w:val="21"/>
              </w:rPr>
              <w:t xml:space="preserve"> Pierwszą deklarację należy złożyć w terminie 14 dni od dnia</w:t>
            </w:r>
            <w:r w:rsidR="009572C7">
              <w:rPr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t xml:space="preserve">powstania odpadów </w:t>
            </w:r>
            <w:r w:rsidR="009572C7">
              <w:rPr>
                <w:rFonts w:cs="Tahoma"/>
                <w:sz w:val="21"/>
                <w:szCs w:val="21"/>
              </w:rPr>
              <w:t xml:space="preserve">   </w:t>
            </w:r>
            <w:r>
              <w:rPr>
                <w:rFonts w:cs="Tahoma"/>
                <w:sz w:val="21"/>
                <w:szCs w:val="21"/>
              </w:rPr>
              <w:t>komunalnych na danej nieruchomości. Nową deklarację należy złożyć w</w:t>
            </w:r>
            <w:r w:rsidR="009572C7">
              <w:rPr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t xml:space="preserve">terminie 14 dni </w:t>
            </w:r>
            <w:r w:rsidR="009572C7">
              <w:rPr>
                <w:rFonts w:cs="Tahoma"/>
                <w:sz w:val="21"/>
                <w:szCs w:val="21"/>
              </w:rPr>
              <w:t xml:space="preserve">    </w:t>
            </w:r>
            <w:r w:rsidR="00D23FF3">
              <w:rPr>
                <w:rFonts w:cs="Tahoma"/>
                <w:sz w:val="21"/>
                <w:szCs w:val="21"/>
              </w:rPr>
              <w:t xml:space="preserve">     </w:t>
            </w:r>
            <w:r>
              <w:rPr>
                <w:rFonts w:cs="Tahoma"/>
                <w:sz w:val="21"/>
                <w:szCs w:val="21"/>
              </w:rPr>
              <w:t>od dnia nastąpienia zmiany danych będących podstawą ustalenia wysokości</w:t>
            </w:r>
          </w:p>
          <w:p w:rsidR="00516B32" w:rsidRDefault="00852F09">
            <w:pPr>
              <w:pStyle w:val="Standard"/>
              <w:tabs>
                <w:tab w:val="num" w:pos="142"/>
              </w:tabs>
              <w:autoSpaceDN w:val="0"/>
              <w:ind w:left="142" w:right="255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                 </w:t>
            </w:r>
            <w:r w:rsidR="009572C7"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t>należnej opłaty za odbiór i gospodarowanie odpadami komunalnymi.</w:t>
            </w:r>
          </w:p>
          <w:p w:rsidR="00516B32" w:rsidRDefault="00516B32">
            <w:pPr>
              <w:pStyle w:val="Standard"/>
              <w:tabs>
                <w:tab w:val="num" w:pos="142"/>
              </w:tabs>
              <w:autoSpaceDN w:val="0"/>
              <w:ind w:left="142" w:right="255"/>
              <w:rPr>
                <w:rFonts w:cs="Tahoma"/>
                <w:sz w:val="21"/>
                <w:szCs w:val="21"/>
              </w:rPr>
            </w:pPr>
          </w:p>
          <w:p w:rsidR="00516B32" w:rsidRDefault="00852F09">
            <w:pPr>
              <w:pStyle w:val="Standard"/>
              <w:tabs>
                <w:tab w:val="num" w:pos="142"/>
              </w:tabs>
              <w:autoSpaceDN w:val="0"/>
              <w:ind w:left="142" w:right="255"/>
              <w:rPr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MIEJSCE SKŁADANIA DEKLARACJ</w:t>
            </w:r>
            <w:r>
              <w:rPr>
                <w:rFonts w:cs="Tahoma"/>
                <w:b/>
                <w:bCs/>
              </w:rPr>
              <w:t>I</w:t>
            </w:r>
            <w:r>
              <w:rPr>
                <w:rFonts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t>: Urząd Miejski w Pruchniku ul. Rynek 1, 37-560 Pruchnik</w:t>
            </w:r>
          </w:p>
          <w:p w:rsidR="00516B32" w:rsidRDefault="00852F09">
            <w:pPr>
              <w:pStyle w:val="Standard"/>
              <w:tabs>
                <w:tab w:val="num" w:pos="142"/>
              </w:tabs>
              <w:autoSpaceDN w:val="0"/>
              <w:ind w:left="142" w:right="255"/>
              <w:rPr>
                <w:rFonts w:cs="Tahoma"/>
                <w:sz w:val="21"/>
                <w:szCs w:val="21"/>
              </w:rPr>
            </w:pPr>
            <w:r>
              <w:t xml:space="preserve"> </w:t>
            </w:r>
          </w:p>
        </w:tc>
      </w:tr>
      <w:tr w:rsidR="00516B32" w:rsidTr="000C74D9">
        <w:trPr>
          <w:gridAfter w:val="1"/>
          <w:wAfter w:w="914" w:type="dxa"/>
          <w:trHeight w:hRule="exact" w:val="360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B32" w:rsidRDefault="00852F09">
            <w:pPr>
              <w:pStyle w:val="Standard"/>
            </w:pPr>
            <w:r>
              <w:t xml:space="preserve">   </w:t>
            </w:r>
            <w:r>
              <w:rPr>
                <w:b/>
                <w:bCs/>
              </w:rPr>
              <w:t>1</w:t>
            </w:r>
            <w:r>
              <w:t xml:space="preserve">. </w:t>
            </w:r>
            <w:r>
              <w:rPr>
                <w:b/>
              </w:rPr>
              <w:t xml:space="preserve"> RODZAJ FORMULARZA </w:t>
            </w:r>
          </w:p>
        </w:tc>
      </w:tr>
      <w:tr w:rsidR="00516B32" w:rsidTr="000C74D9">
        <w:trPr>
          <w:gridAfter w:val="1"/>
          <w:wAfter w:w="914" w:type="dxa"/>
          <w:trHeight w:hRule="exact" w:val="780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</w:pPr>
          </w:p>
        </w:tc>
        <w:tc>
          <w:tcPr>
            <w:tcW w:w="9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>Cel złożenia formularza (zaznaczyć właściwy kwadrat):</w:t>
            </w:r>
          </w:p>
          <w:p w:rsidR="00516B32" w:rsidRDefault="00516B32">
            <w:pPr>
              <w:pStyle w:val="Standard"/>
              <w:rPr>
                <w:sz w:val="21"/>
                <w:szCs w:val="21"/>
              </w:rPr>
            </w:pPr>
          </w:p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</w:rPr>
              <w:t></w:t>
            </w:r>
            <w:r>
              <w:rPr>
                <w:sz w:val="21"/>
                <w:szCs w:val="21"/>
              </w:rPr>
              <w:t xml:space="preserve"> 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pierwsza deklaracja           </w:t>
            </w:r>
            <w:r>
              <w:rPr>
                <w:rFonts w:ascii="Wingdings" w:hAnsi="Wingdings"/>
                <w:sz w:val="21"/>
                <w:szCs w:val="21"/>
              </w:rPr>
              <w:t></w:t>
            </w:r>
            <w:r>
              <w:rPr>
                <w:sz w:val="21"/>
                <w:szCs w:val="21"/>
              </w:rPr>
              <w:t xml:space="preserve"> nowa deklaracja – zmiana danych</w:t>
            </w:r>
          </w:p>
        </w:tc>
      </w:tr>
      <w:tr w:rsidR="00516B32" w:rsidTr="000C74D9">
        <w:trPr>
          <w:gridAfter w:val="1"/>
          <w:wAfter w:w="914" w:type="dxa"/>
          <w:trHeight w:hRule="exact" w:val="510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B32" w:rsidRDefault="00852F09">
            <w:pPr>
              <w:pStyle w:val="Standard"/>
            </w:pPr>
            <w:r>
              <w:t xml:space="preserve">   </w:t>
            </w:r>
            <w:r>
              <w:rPr>
                <w:b/>
                <w:bCs/>
              </w:rPr>
              <w:t>2</w:t>
            </w:r>
            <w:r>
              <w:rPr>
                <w:b/>
              </w:rPr>
              <w:t>. DANE SKŁADAJĄCEGO DEKLARACJĘ</w:t>
            </w:r>
          </w:p>
        </w:tc>
      </w:tr>
      <w:tr w:rsidR="00516B32" w:rsidTr="000C74D9">
        <w:trPr>
          <w:gridAfter w:val="1"/>
          <w:wAfter w:w="914" w:type="dxa"/>
          <w:trHeight w:hRule="exact" w:val="1260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rFonts w:cs="Tahoma"/>
                <w:b/>
                <w:bCs/>
                <w:sz w:val="21"/>
                <w:szCs w:val="21"/>
              </w:rPr>
            </w:pPr>
            <w:r>
              <w:t xml:space="preserve"> </w:t>
            </w:r>
            <w:r>
              <w:rPr>
                <w:rFonts w:cs="Tahoma"/>
                <w:b/>
                <w:bCs/>
                <w:sz w:val="21"/>
                <w:szCs w:val="21"/>
              </w:rPr>
              <w:t>Składający deklarację (zaznaczyć właściwy kwadrat):</w:t>
            </w:r>
          </w:p>
          <w:p w:rsidR="00516B32" w:rsidRDefault="00516B32">
            <w:pPr>
              <w:pStyle w:val="Standard"/>
              <w:rPr>
                <w:rFonts w:cs="Tahoma"/>
                <w:sz w:val="21"/>
                <w:szCs w:val="21"/>
              </w:rPr>
            </w:pPr>
          </w:p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</w:rPr>
              <w:t></w:t>
            </w:r>
            <w:r>
              <w:rPr>
                <w:sz w:val="21"/>
                <w:szCs w:val="21"/>
              </w:rPr>
              <w:t xml:space="preserve"> </w:t>
            </w:r>
            <w:r>
              <w:t xml:space="preserve"> </w:t>
            </w:r>
            <w:r>
              <w:rPr>
                <w:rFonts w:cs="Tahoma"/>
                <w:sz w:val="21"/>
                <w:szCs w:val="21"/>
              </w:rPr>
              <w:t>osoba fizyczna</w:t>
            </w:r>
          </w:p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</w:rPr>
              <w:t></w:t>
            </w:r>
            <w:r>
              <w:rPr>
                <w:sz w:val="21"/>
                <w:szCs w:val="21"/>
              </w:rPr>
              <w:t xml:space="preserve"> </w:t>
            </w:r>
            <w:r>
              <w:t xml:space="preserve"> </w:t>
            </w:r>
            <w:r>
              <w:rPr>
                <w:rFonts w:cs="Tahoma"/>
                <w:sz w:val="21"/>
                <w:szCs w:val="21"/>
              </w:rPr>
              <w:t>osoba prawna</w:t>
            </w:r>
          </w:p>
          <w:p w:rsidR="00516B32" w:rsidRDefault="00852F09">
            <w:pPr>
              <w:pStyle w:val="Standard"/>
              <w:autoSpaceDN w:val="0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</w:rPr>
              <w:t></w:t>
            </w:r>
            <w:r>
              <w:rPr>
                <w:sz w:val="21"/>
                <w:szCs w:val="21"/>
              </w:rPr>
              <w:t xml:space="preserve"> </w:t>
            </w:r>
            <w:r>
              <w:t xml:space="preserve"> </w:t>
            </w:r>
            <w:r>
              <w:rPr>
                <w:rFonts w:cs="Tahoma"/>
                <w:sz w:val="21"/>
                <w:szCs w:val="21"/>
              </w:rPr>
              <w:t>jednostka organizacyjna nieposiadająca osobowości prawnej</w:t>
            </w:r>
          </w:p>
        </w:tc>
      </w:tr>
      <w:tr w:rsidR="00516B32" w:rsidTr="000C74D9">
        <w:trPr>
          <w:gridAfter w:val="1"/>
          <w:wAfter w:w="914" w:type="dxa"/>
          <w:trHeight w:hRule="exact" w:val="1830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rFonts w:cs="Tahoma"/>
                <w:b/>
                <w:bCs/>
                <w:sz w:val="21"/>
                <w:szCs w:val="21"/>
              </w:rPr>
            </w:pPr>
            <w:r>
              <w:t xml:space="preserve"> </w:t>
            </w:r>
            <w:r>
              <w:rPr>
                <w:rFonts w:cs="Tahoma"/>
                <w:b/>
                <w:bCs/>
                <w:sz w:val="21"/>
                <w:szCs w:val="21"/>
              </w:rPr>
              <w:t xml:space="preserve">Rodzaj własności posiadania (zaznaczyć właściwy kwadrat): </w:t>
            </w:r>
          </w:p>
          <w:p w:rsidR="00516B32" w:rsidRDefault="00516B32">
            <w:pPr>
              <w:pStyle w:val="Standard"/>
              <w:rPr>
                <w:rFonts w:cs="Tahoma"/>
                <w:sz w:val="21"/>
                <w:szCs w:val="21"/>
              </w:rPr>
            </w:pPr>
          </w:p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</w:rPr>
              <w:t>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t>własność</w:t>
            </w:r>
          </w:p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</w:rPr>
              <w:t>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t>współwłasność</w:t>
            </w:r>
          </w:p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</w:rPr>
              <w:t>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t>użytkowanie  wieczyste</w:t>
            </w:r>
          </w:p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rFonts w:ascii="Wingdings" w:hAnsi="Wingdings" w:cs="Tahoma"/>
                <w:sz w:val="21"/>
                <w:szCs w:val="21"/>
              </w:rPr>
              <w:t></w:t>
            </w:r>
            <w:r>
              <w:rPr>
                <w:rFonts w:cs="Tahoma"/>
                <w:sz w:val="21"/>
                <w:szCs w:val="21"/>
              </w:rPr>
              <w:t xml:space="preserve"> zarząd</w:t>
            </w:r>
          </w:p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rFonts w:ascii="Wingdings" w:hAnsi="Wingdings" w:cs="Tahoma"/>
                <w:sz w:val="21"/>
                <w:szCs w:val="21"/>
              </w:rPr>
              <w:t></w:t>
            </w:r>
            <w:r>
              <w:rPr>
                <w:rFonts w:cs="Tahoma"/>
                <w:sz w:val="21"/>
                <w:szCs w:val="21"/>
              </w:rPr>
              <w:t xml:space="preserve"> inny rodzaj posiadania (np. dzierżawa)</w:t>
            </w:r>
          </w:p>
          <w:p w:rsidR="00516B32" w:rsidRDefault="00516B32">
            <w:pPr>
              <w:pStyle w:val="Standard"/>
              <w:rPr>
                <w:sz w:val="21"/>
                <w:szCs w:val="21"/>
              </w:rPr>
            </w:pPr>
          </w:p>
        </w:tc>
      </w:tr>
      <w:tr w:rsidR="00516B32" w:rsidTr="000C74D9">
        <w:trPr>
          <w:gridAfter w:val="1"/>
          <w:wAfter w:w="914" w:type="dxa"/>
          <w:trHeight w:hRule="exact" w:val="2580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5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rFonts w:cs="Tahoma"/>
                <w:sz w:val="21"/>
                <w:szCs w:val="21"/>
              </w:rPr>
            </w:pPr>
            <w:r>
              <w:t xml:space="preserve"> </w:t>
            </w:r>
            <w:r>
              <w:rPr>
                <w:rFonts w:cs="Tahoma"/>
                <w:b/>
                <w:bCs/>
                <w:sz w:val="21"/>
                <w:szCs w:val="21"/>
              </w:rPr>
              <w:t>Imię i nazwisko osoby fizycznej</w:t>
            </w:r>
          </w:p>
          <w:p w:rsidR="00516B32" w:rsidRDefault="00516B32">
            <w:pPr>
              <w:pStyle w:val="Standard"/>
              <w:rPr>
                <w:rFonts w:cs="Tahoma"/>
                <w:sz w:val="21"/>
                <w:szCs w:val="21"/>
              </w:rPr>
            </w:pPr>
          </w:p>
          <w:p w:rsidR="00516B32" w:rsidRDefault="00516B32">
            <w:pPr>
              <w:pStyle w:val="Standard"/>
              <w:rPr>
                <w:rFonts w:cs="Tahoma"/>
                <w:sz w:val="21"/>
                <w:szCs w:val="21"/>
              </w:rPr>
            </w:pPr>
          </w:p>
          <w:p w:rsidR="00516B32" w:rsidRDefault="00852F09">
            <w:pPr>
              <w:pStyle w:val="Standard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516B32" w:rsidRDefault="00516B32">
            <w:pPr>
              <w:pStyle w:val="Standard"/>
              <w:rPr>
                <w:rFonts w:cs="Tahoma"/>
                <w:sz w:val="21"/>
                <w:szCs w:val="21"/>
              </w:rPr>
            </w:pPr>
          </w:p>
          <w:p w:rsidR="00516B32" w:rsidRDefault="00852F09">
            <w:pPr>
              <w:pStyle w:val="Standard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NIP/PESEL ….....................................................................................................................................................................</w:t>
            </w:r>
          </w:p>
          <w:p w:rsidR="00516B32" w:rsidRDefault="00516B32">
            <w:pPr>
              <w:pStyle w:val="Standard"/>
              <w:rPr>
                <w:rFonts w:cs="Tahoma"/>
                <w:sz w:val="21"/>
                <w:szCs w:val="21"/>
              </w:rPr>
            </w:pPr>
          </w:p>
          <w:p w:rsidR="00516B32" w:rsidRDefault="00852F09">
            <w:pPr>
              <w:pStyle w:val="Standard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Symbol PKD …..................................................................................................................................................................</w:t>
            </w:r>
          </w:p>
          <w:p w:rsidR="00516B32" w:rsidRDefault="00516B32">
            <w:pPr>
              <w:pStyle w:val="Standard"/>
              <w:rPr>
                <w:rFonts w:cs="Tahoma"/>
                <w:sz w:val="21"/>
                <w:szCs w:val="21"/>
              </w:rPr>
            </w:pPr>
          </w:p>
        </w:tc>
      </w:tr>
      <w:tr w:rsidR="00516B32" w:rsidTr="000C74D9">
        <w:trPr>
          <w:gridAfter w:val="1"/>
          <w:wAfter w:w="914" w:type="dxa"/>
          <w:trHeight w:hRule="exact" w:val="2190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Pełna (osoby prawnej)</w:t>
            </w:r>
          </w:p>
          <w:p w:rsidR="00516B32" w:rsidRDefault="00516B32">
            <w:pPr>
              <w:pStyle w:val="Standard"/>
              <w:rPr>
                <w:sz w:val="18"/>
                <w:szCs w:val="18"/>
              </w:rPr>
            </w:pPr>
          </w:p>
          <w:p w:rsidR="00516B32" w:rsidRDefault="00852F0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…..........................................................................................................................................................................................</w:t>
            </w:r>
          </w:p>
          <w:p w:rsidR="00516B32" w:rsidRDefault="00516B32">
            <w:pPr>
              <w:pStyle w:val="Standard"/>
              <w:rPr>
                <w:sz w:val="18"/>
                <w:szCs w:val="18"/>
              </w:rPr>
            </w:pPr>
          </w:p>
          <w:p w:rsidR="00516B32" w:rsidRDefault="00852F0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…..........................................................................................................................................................................................</w:t>
            </w:r>
          </w:p>
          <w:p w:rsidR="00516B32" w:rsidRDefault="00516B32">
            <w:pPr>
              <w:pStyle w:val="Standard"/>
              <w:rPr>
                <w:sz w:val="18"/>
                <w:szCs w:val="18"/>
              </w:rPr>
            </w:pPr>
          </w:p>
          <w:p w:rsidR="00516B32" w:rsidRDefault="00852F0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 …...................................................................................................................................................................................</w:t>
            </w:r>
          </w:p>
          <w:p w:rsidR="00516B32" w:rsidRDefault="00516B32">
            <w:pPr>
              <w:pStyle w:val="Standard"/>
              <w:rPr>
                <w:sz w:val="18"/>
                <w:szCs w:val="18"/>
              </w:rPr>
            </w:pPr>
          </w:p>
          <w:p w:rsidR="00516B32" w:rsidRDefault="00852F0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 PKD …...................................................................................................................................................................</w:t>
            </w:r>
          </w:p>
        </w:tc>
      </w:tr>
      <w:tr w:rsidR="00516B32" w:rsidTr="000C74D9">
        <w:trPr>
          <w:gridAfter w:val="1"/>
          <w:wAfter w:w="914" w:type="dxa"/>
          <w:trHeight w:hRule="exact" w:val="510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B32" w:rsidRDefault="00852F09">
            <w:pPr>
              <w:pStyle w:val="Standard"/>
            </w:pPr>
            <w:r>
              <w:t xml:space="preserve">   </w:t>
            </w:r>
            <w:r>
              <w:rPr>
                <w:b/>
                <w:bCs/>
              </w:rPr>
              <w:t>3</w:t>
            </w:r>
            <w:r>
              <w:rPr>
                <w:b/>
              </w:rPr>
              <w:t>. ADRES SKŁADAJĄCEGO DEKLARACJĘ</w:t>
            </w:r>
          </w:p>
        </w:tc>
      </w:tr>
      <w:tr w:rsidR="00516B32" w:rsidTr="000C74D9">
        <w:trPr>
          <w:gridAfter w:val="1"/>
          <w:wAfter w:w="914" w:type="dxa"/>
          <w:trHeight w:hRule="exact" w:val="30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</w:pPr>
          </w:p>
        </w:tc>
        <w:tc>
          <w:tcPr>
            <w:tcW w:w="9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siedziby składającego deklarację</w:t>
            </w:r>
          </w:p>
        </w:tc>
      </w:tr>
      <w:tr w:rsidR="00516B32" w:rsidTr="000C74D9">
        <w:trPr>
          <w:gridAfter w:val="1"/>
          <w:wAfter w:w="914" w:type="dxa"/>
          <w:trHeight w:hRule="exact" w:val="720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</w:pPr>
          </w:p>
        </w:tc>
        <w:tc>
          <w:tcPr>
            <w:tcW w:w="51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Ulica</w:t>
            </w:r>
          </w:p>
          <w:p w:rsidR="00516B32" w:rsidRDefault="00516B32">
            <w:pPr>
              <w:pStyle w:val="Standard"/>
              <w:rPr>
                <w:sz w:val="21"/>
                <w:szCs w:val="21"/>
              </w:rPr>
            </w:pPr>
          </w:p>
          <w:p w:rsidR="00516B32" w:rsidRDefault="00516B32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0C74D9" w:rsidP="000C74D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budynku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32" w:rsidRDefault="00516B32"/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lokalu</w:t>
            </w:r>
          </w:p>
        </w:tc>
      </w:tr>
      <w:tr w:rsidR="00516B32" w:rsidTr="000C74D9">
        <w:trPr>
          <w:trHeight w:hRule="exact" w:val="705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</w:pP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 Miejscowość</w:t>
            </w:r>
          </w:p>
        </w:tc>
        <w:tc>
          <w:tcPr>
            <w:tcW w:w="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 Kod pocztowy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 Poczta</w:t>
            </w:r>
          </w:p>
        </w:tc>
        <w:tc>
          <w:tcPr>
            <w:tcW w:w="9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32" w:rsidRDefault="00516B32"/>
        </w:tc>
      </w:tr>
      <w:tr w:rsidR="00516B32" w:rsidTr="000C74D9">
        <w:trPr>
          <w:trHeight w:hRule="exact" w:val="510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</w:pPr>
          </w:p>
        </w:tc>
        <w:tc>
          <w:tcPr>
            <w:tcW w:w="5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Tel. kontaktowy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9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32" w:rsidRDefault="00516B32"/>
        </w:tc>
      </w:tr>
      <w:tr w:rsidR="00516B32" w:rsidTr="000C74D9">
        <w:trPr>
          <w:gridAfter w:val="1"/>
          <w:wAfter w:w="914" w:type="dxa"/>
          <w:trHeight w:hRule="exact" w:val="285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</w:pPr>
          </w:p>
        </w:tc>
        <w:tc>
          <w:tcPr>
            <w:tcW w:w="95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do korespondencji</w:t>
            </w:r>
          </w:p>
        </w:tc>
      </w:tr>
      <w:tr w:rsidR="00516B32" w:rsidTr="000C74D9">
        <w:trPr>
          <w:gridAfter w:val="2"/>
          <w:wAfter w:w="1470" w:type="dxa"/>
          <w:trHeight w:hRule="exact" w:val="510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</w:pPr>
          </w:p>
        </w:tc>
        <w:tc>
          <w:tcPr>
            <w:tcW w:w="515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Ulica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budynku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32" w:rsidRDefault="00516B32"/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lokalu</w:t>
            </w:r>
          </w:p>
        </w:tc>
      </w:tr>
      <w:tr w:rsidR="00516B32" w:rsidTr="000C74D9">
        <w:trPr>
          <w:trHeight w:hRule="exact" w:val="705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</w:pPr>
          </w:p>
        </w:tc>
        <w:tc>
          <w:tcPr>
            <w:tcW w:w="48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 Miejscowość</w:t>
            </w:r>
          </w:p>
        </w:tc>
        <w:tc>
          <w:tcPr>
            <w:tcW w:w="467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 Kod pocztowy</w:t>
            </w: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32" w:rsidRDefault="00516B32"/>
        </w:tc>
      </w:tr>
      <w:tr w:rsidR="00516B32" w:rsidTr="000C74D9">
        <w:trPr>
          <w:gridAfter w:val="1"/>
          <w:wAfter w:w="914" w:type="dxa"/>
          <w:trHeight w:hRule="exact" w:val="7890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B32" w:rsidRDefault="00852F09">
            <w:pPr>
              <w:pStyle w:val="Standard"/>
            </w:pPr>
            <w:r>
              <w:t xml:space="preserve">   </w:t>
            </w:r>
            <w:r>
              <w:rPr>
                <w:b/>
                <w:bCs/>
              </w:rPr>
              <w:t xml:space="preserve">4. ADRES NIERUCHOMOŚCI NIEZAMIESZKAŁEJ, NA KTÓREJ POWSTAJĄ ODPADY KOMUNALNE </w:t>
            </w:r>
          </w:p>
          <w:p w:rsidR="00516B32" w:rsidRDefault="00516B32">
            <w:pPr>
              <w:pStyle w:val="Standard"/>
              <w:shd w:val="clear" w:color="auto" w:fill="FFFFFF"/>
              <w:rPr>
                <w:b/>
                <w:bCs/>
              </w:rPr>
            </w:pPr>
          </w:p>
          <w:p w:rsidR="00516B32" w:rsidRDefault="00516B32">
            <w:pPr>
              <w:pStyle w:val="Standard"/>
              <w:shd w:val="clear" w:color="auto" w:fill="FFFFFF"/>
              <w:rPr>
                <w:b/>
              </w:rPr>
            </w:pPr>
          </w:p>
          <w:tbl>
            <w:tblPr>
              <w:tblW w:w="9120" w:type="dxa"/>
              <w:tblInd w:w="45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03"/>
              <w:gridCol w:w="4110"/>
              <w:gridCol w:w="1701"/>
              <w:gridCol w:w="1418"/>
              <w:gridCol w:w="1388"/>
            </w:tblGrid>
            <w:tr w:rsidR="00516B32" w:rsidTr="000C74D9">
              <w:tc>
                <w:tcPr>
                  <w:tcW w:w="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16B32" w:rsidRDefault="00852F09" w:rsidP="000C74D9">
                  <w:pPr>
                    <w:pStyle w:val="TableContents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Adres nieruchomości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 w:rsidP="00D23FF3">
                  <w:pPr>
                    <w:pStyle w:val="TableContents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Liczba podmiotów prowadzących działalność na nieruchomości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 w:rsidP="00D23FF3">
                  <w:pPr>
                    <w:pStyle w:val="TableContents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Wielkość pojemników na odpady komunalne (pojemność)</w:t>
                  </w:r>
                </w:p>
              </w:tc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 w:rsidP="00D23FF3">
                  <w:pPr>
                    <w:pStyle w:val="TableContents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Ilość pojemników na odpady komunalne (szt.)</w:t>
                  </w:r>
                </w:p>
              </w:tc>
            </w:tr>
            <w:tr w:rsidR="00516B32" w:rsidTr="000C74D9">
              <w:trPr>
                <w:trHeight w:val="966"/>
              </w:trPr>
              <w:tc>
                <w:tcPr>
                  <w:tcW w:w="5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rPr>
                <w:trHeight w:val="600"/>
              </w:trPr>
              <w:tc>
                <w:tcPr>
                  <w:tcW w:w="5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rPr>
                <w:trHeight w:val="705"/>
              </w:trPr>
              <w:tc>
                <w:tcPr>
                  <w:tcW w:w="5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rPr>
                <w:trHeight w:val="888"/>
              </w:trPr>
              <w:tc>
                <w:tcPr>
                  <w:tcW w:w="5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516B32" w:rsidRDefault="00516B32">
            <w:pPr>
              <w:pStyle w:val="Standard"/>
              <w:shd w:val="clear" w:color="auto" w:fill="FFFFFF"/>
              <w:rPr>
                <w:b/>
              </w:rPr>
            </w:pPr>
          </w:p>
          <w:p w:rsidR="00516B32" w:rsidRDefault="00516B32">
            <w:pPr>
              <w:pStyle w:val="Standard"/>
              <w:shd w:val="clear" w:color="auto" w:fill="FFFFFF"/>
              <w:rPr>
                <w:b/>
              </w:rPr>
            </w:pPr>
          </w:p>
          <w:p w:rsidR="00516B32" w:rsidRDefault="00516B32">
            <w:pPr>
              <w:pStyle w:val="Standard"/>
              <w:shd w:val="clear" w:color="auto" w:fill="FFFFFF"/>
              <w:rPr>
                <w:b/>
              </w:rPr>
            </w:pPr>
          </w:p>
          <w:p w:rsidR="00516B32" w:rsidRDefault="00516B32">
            <w:pPr>
              <w:pStyle w:val="Standard"/>
              <w:shd w:val="clear" w:color="auto" w:fill="FFFFFF"/>
              <w:rPr>
                <w:b/>
              </w:rPr>
            </w:pPr>
          </w:p>
          <w:p w:rsidR="00516B32" w:rsidRDefault="00516B32">
            <w:pPr>
              <w:pStyle w:val="Standard"/>
              <w:shd w:val="clear" w:color="auto" w:fill="FFFFFF"/>
              <w:rPr>
                <w:b/>
              </w:rPr>
            </w:pPr>
          </w:p>
          <w:p w:rsidR="00516B32" w:rsidRDefault="00516B32">
            <w:pPr>
              <w:pStyle w:val="Standard"/>
              <w:shd w:val="clear" w:color="auto" w:fill="FFFFFF"/>
              <w:rPr>
                <w:b/>
              </w:rPr>
            </w:pPr>
          </w:p>
          <w:p w:rsidR="00516B32" w:rsidRDefault="00516B32">
            <w:pPr>
              <w:pStyle w:val="Standard"/>
              <w:shd w:val="clear" w:color="auto" w:fill="FFFFFF"/>
              <w:rPr>
                <w:b/>
              </w:rPr>
            </w:pPr>
          </w:p>
          <w:p w:rsidR="00516B32" w:rsidRDefault="00852F09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D. OBLICZENIE WYSOKOŚCI OPŁATY ZA GOSPODAROWANIE ODPADAMI KOMUNALNYMI </w:t>
            </w:r>
          </w:p>
        </w:tc>
      </w:tr>
      <w:tr w:rsidR="00516B32" w:rsidTr="000C74D9">
        <w:trPr>
          <w:gridAfter w:val="1"/>
          <w:wAfter w:w="914" w:type="dxa"/>
          <w:trHeight w:hRule="exact" w:val="510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B32" w:rsidRDefault="00852F09">
            <w:pPr>
              <w:pStyle w:val="Standard"/>
            </w:pPr>
            <w:r>
              <w:lastRenderedPageBreak/>
              <w:t xml:space="preserve">   </w:t>
            </w:r>
            <w:r>
              <w:rPr>
                <w:b/>
                <w:bCs/>
              </w:rPr>
              <w:t>5. INFORMACJE STANOWIĄCE PODSTAWĘ OBLICZENIA OPŁATY</w:t>
            </w:r>
          </w:p>
        </w:tc>
      </w:tr>
      <w:tr w:rsidR="00516B32" w:rsidTr="000C74D9">
        <w:trPr>
          <w:gridAfter w:val="1"/>
          <w:wAfter w:w="914" w:type="dxa"/>
          <w:trHeight w:hRule="exact" w:val="15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</w:pPr>
          </w:p>
        </w:tc>
        <w:tc>
          <w:tcPr>
            <w:tcW w:w="9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Oświadczam, że na terenie nieruchomości wykazanych w części 4 niniejszej deklaracji odpady gromadzone są w sposób :</w:t>
            </w:r>
          </w:p>
          <w:p w:rsidR="00516B32" w:rsidRDefault="00516B32">
            <w:pPr>
              <w:pStyle w:val="Standard"/>
              <w:rPr>
                <w:b/>
                <w:bCs/>
                <w:sz w:val="21"/>
                <w:szCs w:val="21"/>
              </w:rPr>
            </w:pPr>
          </w:p>
          <w:p w:rsidR="00516B32" w:rsidRDefault="00852F09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rFonts w:ascii="Wingdings" w:hAnsi="Wingdings"/>
                <w:b/>
                <w:bCs/>
                <w:sz w:val="21"/>
                <w:szCs w:val="21"/>
              </w:rPr>
              <w:t>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selektywny</w:t>
            </w:r>
          </w:p>
          <w:p w:rsidR="00516B32" w:rsidRDefault="00516B32">
            <w:pPr>
              <w:pStyle w:val="Standard"/>
              <w:rPr>
                <w:sz w:val="21"/>
                <w:szCs w:val="21"/>
              </w:rPr>
            </w:pPr>
          </w:p>
          <w:p w:rsidR="00516B32" w:rsidRDefault="00852F09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rFonts w:ascii="Wingdings" w:hAnsi="Wingdings"/>
                <w:b/>
                <w:bCs/>
                <w:sz w:val="21"/>
                <w:szCs w:val="21"/>
              </w:rPr>
              <w:t>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nieselektywny</w:t>
            </w:r>
          </w:p>
        </w:tc>
      </w:tr>
      <w:tr w:rsidR="00516B32" w:rsidTr="000C74D9">
        <w:trPr>
          <w:gridAfter w:val="1"/>
          <w:wAfter w:w="914" w:type="dxa"/>
          <w:trHeight w:hRule="exact" w:val="630"/>
        </w:trPr>
        <w:tc>
          <w:tcPr>
            <w:tcW w:w="978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6. USTALENIE WIELKOŚCI OPŁATY ZA GOSPODAROWANIE ODPADAMI KOMUNALNYMI NA TERENIE NIERUCHOMOŚCI NIEZAMIESZKAŁEJ </w:t>
            </w:r>
          </w:p>
          <w:p w:rsidR="00516B32" w:rsidRDefault="00516B32">
            <w:pPr>
              <w:pStyle w:val="Standard"/>
              <w:rPr>
                <w:sz w:val="18"/>
                <w:szCs w:val="18"/>
              </w:rPr>
            </w:pPr>
          </w:p>
        </w:tc>
      </w:tr>
      <w:tr w:rsidR="00516B32" w:rsidTr="000C74D9">
        <w:trPr>
          <w:gridAfter w:val="1"/>
          <w:wAfter w:w="914" w:type="dxa"/>
          <w:trHeight w:hRule="exact" w:val="11565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</w:pPr>
          </w:p>
        </w:tc>
        <w:tc>
          <w:tcPr>
            <w:tcW w:w="9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  <w:rPr>
                <w:sz w:val="18"/>
                <w:szCs w:val="18"/>
              </w:rPr>
            </w:pPr>
          </w:p>
          <w:tbl>
            <w:tblPr>
              <w:tblW w:w="934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21"/>
              <w:gridCol w:w="2552"/>
              <w:gridCol w:w="2551"/>
              <w:gridCol w:w="2321"/>
            </w:tblGrid>
            <w:tr w:rsidR="00516B32" w:rsidTr="000C74D9"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Wielkość pojemników na odpady komunalne (pojemność)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Ilość pojemników na odpady komunalne (szt</w:t>
                  </w:r>
                  <w:r w:rsidR="000C74D9">
                    <w:rPr>
                      <w:b/>
                      <w:bCs/>
                      <w:sz w:val="21"/>
                      <w:szCs w:val="21"/>
                    </w:rPr>
                    <w:t>.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Stawka opłaty za odbiór jednego pojemnika (zł)</w:t>
                  </w:r>
                </w:p>
              </w:tc>
              <w:tc>
                <w:tcPr>
                  <w:tcW w:w="23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Wysokość miesięcznej opłaty : iloczyn kolumn</w:t>
                  </w:r>
                </w:p>
                <w:p w:rsidR="00516B32" w:rsidRDefault="00852F09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B x C </w:t>
                  </w:r>
                </w:p>
              </w:tc>
            </w:tr>
            <w:tr w:rsidR="00516B32" w:rsidTr="000C74D9">
              <w:tc>
                <w:tcPr>
                  <w:tcW w:w="192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A</w:t>
                  </w: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B</w:t>
                  </w: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C</w:t>
                  </w: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D</w:t>
                  </w:r>
                </w:p>
              </w:tc>
            </w:tr>
            <w:tr w:rsidR="00516B32" w:rsidTr="000C74D9">
              <w:tc>
                <w:tcPr>
                  <w:tcW w:w="19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120 l</w:t>
                  </w: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/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/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/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/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240 l</w:t>
                  </w: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/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/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/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/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1100 l</w:t>
                  </w: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/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/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/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c>
                <w:tcPr>
                  <w:tcW w:w="19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/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0C74D9">
              <w:trPr>
                <w:trHeight w:val="1446"/>
              </w:trPr>
              <w:tc>
                <w:tcPr>
                  <w:tcW w:w="702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Suma </w:t>
                  </w:r>
                  <w:r>
                    <w:t xml:space="preserve">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wartości z kolumny D :</w:t>
                  </w: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</w:tc>
            </w:tr>
            <w:tr w:rsidR="00516B32" w:rsidTr="00D23FF3">
              <w:trPr>
                <w:trHeight w:val="1637"/>
              </w:trPr>
              <w:tc>
                <w:tcPr>
                  <w:tcW w:w="9345" w:type="dxa"/>
                  <w:gridSpan w:val="4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6B32" w:rsidRDefault="00852F09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Deklarowana wysokość kwartalnej opłaty za odbiór i gospodarowanie odpadami komunalnymi wynosi :</w:t>
                  </w:r>
                </w:p>
                <w:p w:rsidR="00516B32" w:rsidRDefault="00852F09">
                  <w:pPr>
                    <w:pStyle w:val="TableContents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…....................................................................................</w:t>
                  </w:r>
                  <w:r w:rsidR="000C74D9">
                    <w:rPr>
                      <w:sz w:val="21"/>
                      <w:szCs w:val="21"/>
                    </w:rPr>
                    <w:t>...............................</w:t>
                  </w:r>
                  <w:r>
                    <w:rPr>
                      <w:sz w:val="21"/>
                      <w:szCs w:val="21"/>
                    </w:rPr>
                    <w:t xml:space="preserve">zł </w:t>
                  </w:r>
                  <w: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(suma kolumny </w:t>
                  </w:r>
                  <w:r w:rsidR="000C74D9">
                    <w:rPr>
                      <w:sz w:val="21"/>
                      <w:szCs w:val="21"/>
                    </w:rPr>
                    <w:t>D</w:t>
                  </w:r>
                  <w:r>
                    <w:rPr>
                      <w:sz w:val="21"/>
                      <w:szCs w:val="21"/>
                    </w:rPr>
                    <w:t xml:space="preserve"> x 3 miesiące)</w:t>
                  </w:r>
                </w:p>
                <w:p w:rsidR="00516B32" w:rsidRDefault="00516B32">
                  <w:pPr>
                    <w:pStyle w:val="TableContents"/>
                    <w:rPr>
                      <w:sz w:val="21"/>
                      <w:szCs w:val="21"/>
                    </w:rPr>
                  </w:pPr>
                </w:p>
                <w:p w:rsidR="00516B32" w:rsidRDefault="00852F09">
                  <w:pPr>
                    <w:pStyle w:val="TableContents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słownie : </w:t>
                  </w:r>
                  <w:r>
                    <w:t xml:space="preserve"> </w:t>
                  </w:r>
                  <w:r>
                    <w:rPr>
                      <w:sz w:val="21"/>
                      <w:szCs w:val="21"/>
                    </w:rPr>
                    <w:t>......................................................................................................................................................... zł.</w:t>
                  </w:r>
                </w:p>
              </w:tc>
            </w:tr>
          </w:tbl>
          <w:p w:rsidR="00516B32" w:rsidRDefault="00516B32">
            <w:pPr>
              <w:pStyle w:val="Standard"/>
              <w:rPr>
                <w:sz w:val="18"/>
                <w:szCs w:val="18"/>
              </w:rPr>
            </w:pPr>
          </w:p>
        </w:tc>
      </w:tr>
      <w:tr w:rsidR="00516B32" w:rsidTr="000C74D9">
        <w:trPr>
          <w:gridAfter w:val="1"/>
          <w:wAfter w:w="914" w:type="dxa"/>
          <w:trHeight w:hRule="exact" w:val="505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B32" w:rsidRDefault="00852F09">
            <w:pPr>
              <w:pStyle w:val="Standard"/>
            </w:pPr>
            <w:r>
              <w:lastRenderedPageBreak/>
              <w:t xml:space="preserve">   </w:t>
            </w:r>
            <w:r>
              <w:rPr>
                <w:b/>
                <w:bCs/>
              </w:rPr>
              <w:t>7.</w:t>
            </w:r>
            <w:r>
              <w:rPr>
                <w:b/>
              </w:rPr>
              <w:t xml:space="preserve"> OŚWIADCZENIA I PODPIS SKŁADAJĄCEGO DEKLARACJĘ</w:t>
            </w:r>
          </w:p>
        </w:tc>
      </w:tr>
      <w:tr w:rsidR="00516B32" w:rsidTr="000C74D9">
        <w:trPr>
          <w:gridAfter w:val="1"/>
          <w:wAfter w:w="914" w:type="dxa"/>
          <w:trHeight w:hRule="exact" w:val="80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</w:pPr>
          </w:p>
        </w:tc>
        <w:tc>
          <w:tcPr>
            <w:tcW w:w="9545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  <w:rPr>
                <w:sz w:val="18"/>
                <w:szCs w:val="18"/>
              </w:rPr>
            </w:pPr>
          </w:p>
          <w:p w:rsidR="00516B32" w:rsidRDefault="00516B32">
            <w:pPr>
              <w:pStyle w:val="Standard"/>
              <w:rPr>
                <w:sz w:val="16"/>
                <w:szCs w:val="16"/>
              </w:rPr>
            </w:pPr>
          </w:p>
          <w:p w:rsidR="00516B32" w:rsidRDefault="00516B32">
            <w:pPr>
              <w:pStyle w:val="Standard"/>
              <w:rPr>
                <w:sz w:val="18"/>
                <w:szCs w:val="18"/>
              </w:rPr>
            </w:pPr>
          </w:p>
        </w:tc>
      </w:tr>
      <w:tr w:rsidR="00516B32" w:rsidTr="000C74D9">
        <w:trPr>
          <w:gridAfter w:val="1"/>
          <w:wAfter w:w="914" w:type="dxa"/>
          <w:trHeight w:hRule="exact" w:val="1590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Miejscowość, data</w:t>
            </w:r>
          </w:p>
        </w:tc>
        <w:tc>
          <w:tcPr>
            <w:tcW w:w="5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852F09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>Czytelny podpis /pieczęć</w:t>
            </w:r>
          </w:p>
        </w:tc>
      </w:tr>
      <w:tr w:rsidR="00516B32" w:rsidTr="000C74D9">
        <w:trPr>
          <w:gridAfter w:val="1"/>
          <w:wAfter w:w="914" w:type="dxa"/>
          <w:trHeight w:hRule="exact" w:val="510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B32" w:rsidRDefault="00852F09">
            <w:pPr>
              <w:pStyle w:val="Standard"/>
            </w:pPr>
            <w:r>
              <w:t xml:space="preserve">   </w:t>
            </w:r>
            <w:r>
              <w:rPr>
                <w:b/>
                <w:bCs/>
              </w:rPr>
              <w:t>8.</w:t>
            </w:r>
            <w:r>
              <w:rPr>
                <w:b/>
              </w:rPr>
              <w:t xml:space="preserve"> ADNOTACJE URZĘDU</w:t>
            </w:r>
          </w:p>
        </w:tc>
      </w:tr>
      <w:tr w:rsidR="00516B32" w:rsidTr="000C74D9">
        <w:trPr>
          <w:gridAfter w:val="1"/>
          <w:wAfter w:w="914" w:type="dxa"/>
          <w:trHeight w:hRule="exact" w:val="2685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</w:pPr>
          </w:p>
        </w:tc>
        <w:tc>
          <w:tcPr>
            <w:tcW w:w="9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32" w:rsidRDefault="00516B32">
            <w:pPr>
              <w:pStyle w:val="Standard"/>
              <w:rPr>
                <w:sz w:val="16"/>
                <w:szCs w:val="16"/>
              </w:rPr>
            </w:pPr>
          </w:p>
        </w:tc>
      </w:tr>
    </w:tbl>
    <w:p w:rsidR="00516B32" w:rsidRDefault="00516B32">
      <w:pPr>
        <w:pStyle w:val="Standard"/>
      </w:pPr>
    </w:p>
    <w:p w:rsidR="00516B32" w:rsidRDefault="00852F09">
      <w:pPr>
        <w:pStyle w:val="Standard"/>
        <w:rPr>
          <w:rFonts w:eastAsia="Times New Roman" w:cs="Times New Roman"/>
          <w:b/>
          <w:b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sz w:val="22"/>
          <w:szCs w:val="22"/>
          <w:u w:val="single"/>
        </w:rPr>
        <w:t>Objaśnienie:</w:t>
      </w:r>
    </w:p>
    <w:p w:rsidR="00516B32" w:rsidRDefault="00852F09">
      <w:pPr>
        <w:pStyle w:val="Standard"/>
        <w:numPr>
          <w:ilvl w:val="0"/>
          <w:numId w:val="2"/>
        </w:numPr>
        <w:tabs>
          <w:tab w:val="num" w:pos="0"/>
        </w:tabs>
        <w:autoSpaceDN w:val="0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W przypadku zmiany danych zawartych w pierwszej deklaracji, będących podstawą ustalenia wysokości należnej opłaty za gospodarowanie odpadami komunalnymi, właściciel nieruchomości jest obowiązany złożyć nową deklarację w terminie 14 dni od dnia nastąpienia zmiany. Opłatę za gospodarowanie odpadami komunalnymi w zmienionej wysokości uiszcza się za miesiąc, w którym nastąpiła zmiana.</w:t>
      </w:r>
    </w:p>
    <w:p w:rsidR="00516B32" w:rsidRDefault="00852F09">
      <w:pPr>
        <w:pStyle w:val="Standard"/>
        <w:numPr>
          <w:ilvl w:val="0"/>
          <w:numId w:val="2"/>
        </w:numPr>
        <w:tabs>
          <w:tab w:val="num" w:pos="0"/>
        </w:tabs>
        <w:autoSpaceDN w:val="0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Składający deklarację zobowiązany jest dołączyć dokumenty potwierdzające dane w niej zawarte. Załącznikami do </w:t>
      </w:r>
      <w:r>
        <w:t xml:space="preserve">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deklaracji, są szczególności :                                                                                             - obowiązkowo do pierwszej deklaracji, </w:t>
      </w:r>
      <w:r>
        <w:t xml:space="preserve">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pełnomocnictwo zgodne z art. 137 ustawy z dnia 29 sierpnia 1997r. ordynacja podatkowa (tekst jednolity: Dz. U. z 2012 r. poz. 1015 z późn. zm.) w przypadku reprezentowania właściciela nieruchomości przez pełnomocnika,                                                                - dokument potwierdzający fakt zawieszenia działalności lub likwidacji działalności, w przypadku zaistnienia tego faktu.                                                                </w:t>
      </w:r>
    </w:p>
    <w:p w:rsidR="00516B32" w:rsidRDefault="00852F09">
      <w:pPr>
        <w:pStyle w:val="Standard"/>
        <w:numPr>
          <w:ilvl w:val="0"/>
          <w:numId w:val="2"/>
        </w:numPr>
        <w:tabs>
          <w:tab w:val="num" w:pos="0"/>
        </w:tabs>
        <w:autoSpaceDN w:val="0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Zgodnie z Uchwała Rady Miejskiej w Pruchniku w sprawie terminu, częstotliwości i trybu uiszczania opłaty za gospodarowanie odpadami komunalnymi, opłatę należy uiszczać bez wezwania </w:t>
      </w:r>
      <w:r>
        <w:br/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w terminach kwartalnych (za okres trzech miesięcy) tj do dnia : 10 styczeń za I kwartał, 10 kwiecień za II kwartał, 10 lipiec za III kwartał, 10 październik za IV kwartał na rachunek bankowy Gminy Pruchnik lub w kasie Urzędu Miejskiego w Pruchniku. </w:t>
      </w:r>
    </w:p>
    <w:p w:rsidR="00516B32" w:rsidRDefault="00852F09">
      <w:pPr>
        <w:pStyle w:val="Standard"/>
        <w:numPr>
          <w:ilvl w:val="0"/>
          <w:numId w:val="2"/>
        </w:numPr>
        <w:tabs>
          <w:tab w:val="num" w:pos="0"/>
        </w:tabs>
        <w:autoSpaceDN w:val="0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Niniejsza deklaracja stanowi podstawę do wystawienia tytułu wykonawczego na podstawie </w:t>
      </w:r>
      <w:r>
        <w:br/>
      </w:r>
      <w:r>
        <w:rPr>
          <w:rFonts w:eastAsia="Times New Roman" w:cs="Times New Roman"/>
          <w:sz w:val="22"/>
          <w:szCs w:val="22"/>
          <w:shd w:val="clear" w:color="auto" w:fill="FFFFFF"/>
        </w:rPr>
        <w:t>art. 3a ustawy z dnia 17 czerwca 1966 r. o postępowaniu egzekucyjnym w administracji (tekst jednolity: Dz. U. z 2012 r. poz. 1015 z późn. zm.).</w:t>
      </w:r>
    </w:p>
    <w:p w:rsidR="00516B32" w:rsidRDefault="00852F09">
      <w:pPr>
        <w:pStyle w:val="Standard"/>
        <w:numPr>
          <w:ilvl w:val="0"/>
          <w:numId w:val="2"/>
        </w:numPr>
        <w:tabs>
          <w:tab w:val="num" w:pos="0"/>
        </w:tabs>
        <w:autoSpaceDN w:val="0"/>
        <w:jc w:val="both"/>
        <w:rPr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W razie niezłożenia deklaracji albo uzasadnionych wątpliwości co do danych zawartych </w:t>
      </w:r>
      <w:r>
        <w:rPr>
          <w:rFonts w:eastAsia="Times New Roman" w:cs="Times New Roman"/>
          <w:sz w:val="22"/>
          <w:szCs w:val="22"/>
          <w:shd w:val="clear" w:color="auto" w:fill="FFFFFF"/>
        </w:rPr>
        <w:br/>
        <w:t>w deklaracji, Burmistrz Pruchnika określi w drodze decyzji wysokość opłaty za gospodarowanie odpadami komunalnymi, biorąc pod uwagę uzasadnione szacunki, w tym średnią ilość odpadów komunalnych powstających na nieruchomościach o podobnym charakterze.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 </w:t>
      </w:r>
    </w:p>
    <w:p w:rsidR="00516B32" w:rsidRDefault="00852F09">
      <w:pPr>
        <w:pStyle w:val="Standard"/>
        <w:numPr>
          <w:ilvl w:val="0"/>
          <w:numId w:val="2"/>
        </w:numPr>
        <w:tabs>
          <w:tab w:val="num" w:pos="0"/>
        </w:tabs>
        <w:autoSpaceDN w:val="0"/>
        <w:jc w:val="both"/>
        <w:rPr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Deklarację o wysokości opłaty za gospodarowanie odpadami komunalnymi należy dostarczyć do Urzędu Miejskiego w Pruchniku, Ul.Rynek 1, 37-560 Pruchnik lub osobiście.  </w:t>
      </w: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                             </w:t>
      </w:r>
    </w:p>
    <w:p w:rsidR="00516B32" w:rsidRDefault="00852F09">
      <w:pPr>
        <w:pStyle w:val="Standard"/>
        <w:numPr>
          <w:ilvl w:val="0"/>
          <w:numId w:val="2"/>
        </w:numPr>
        <w:tabs>
          <w:tab w:val="num" w:pos="0"/>
        </w:tabs>
        <w:autoSpaceDN w:val="0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Deklaracja może być również składana w postaci elektronicznej za pomocą środków komunikacji elektronicznej przy użyciu elektronicznej skrzynki podawczej na elektronicznej platformie usług administracji publicznej (ePUAP) w formie dokumentu elektronicznego sporządzonego w formacie danych XML. Wzór deklaracji w postaci dokumentu, formularza elektronicznego udostępniony jest na platformie usług administracji publicznej /ePUAP/ Urzędu Gminy Pruchnik. Deklaracja powinna być opatrzona bezpiecznym podpisem elektronicznym weryfikowanym przy pomocy ważnego, kwalifikowanego certyfikatu lub podpisem potwierdzonym profilem zaufanym ePUAP. </w:t>
      </w:r>
    </w:p>
    <w:p w:rsidR="00516B32" w:rsidRDefault="00516B32">
      <w:pPr>
        <w:pStyle w:val="Standard"/>
        <w:numPr>
          <w:ilvl w:val="0"/>
          <w:numId w:val="2"/>
        </w:numPr>
        <w:tabs>
          <w:tab w:val="num" w:pos="-1418"/>
        </w:tabs>
        <w:autoSpaceDN w:val="0"/>
        <w:ind w:left="-1058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sectPr w:rsidR="00516B32" w:rsidSect="00516B32">
      <w:pgSz w:w="11906" w:h="16838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62" w:rsidRDefault="00443562">
      <w:r>
        <w:separator/>
      </w:r>
    </w:p>
  </w:endnote>
  <w:endnote w:type="continuationSeparator" w:id="1">
    <w:p w:rsidR="00443562" w:rsidRDefault="00443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62" w:rsidRDefault="00443562">
      <w:pPr>
        <w:spacing w:before="57" w:after="57"/>
      </w:pPr>
      <w:r>
        <w:separator/>
      </w:r>
    </w:p>
  </w:footnote>
  <w:footnote w:type="continuationSeparator" w:id="1">
    <w:p w:rsidR="00443562" w:rsidRDefault="00443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431"/>
    <w:multiLevelType w:val="multilevel"/>
    <w:tmpl w:val="374E0D72"/>
    <w:lvl w:ilvl="0">
      <w:start w:val="1"/>
      <w:numFmt w:val="bullet"/>
      <w:lvlText w:val=""/>
      <w:lvlJc w:val="left"/>
      <w:pPr>
        <w:tabs>
          <w:tab w:val="num" w:pos="360"/>
        </w:tabs>
        <w:suppressAutoHyphens/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1">
    <w:nsid w:val="56D203B3"/>
    <w:multiLevelType w:val="multilevel"/>
    <w:tmpl w:val="29365012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516B32"/>
    <w:rsid w:val="00075A76"/>
    <w:rsid w:val="000C74D9"/>
    <w:rsid w:val="00443562"/>
    <w:rsid w:val="00516B32"/>
    <w:rsid w:val="00852F09"/>
    <w:rsid w:val="009572C7"/>
    <w:rsid w:val="00D2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16"/>
        <w:sz w:val="24"/>
        <w:szCs w:val="24"/>
        <w:lang w:val="pl-PL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16B32"/>
  </w:style>
  <w:style w:type="paragraph" w:customStyle="1" w:styleId="Header">
    <w:name w:val="Header"/>
    <w:basedOn w:val="Standard"/>
    <w:next w:val="Textbody"/>
    <w:uiPriority w:val="99"/>
    <w:semiHidden/>
    <w:rsid w:val="00516B3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516B32"/>
    <w:pPr>
      <w:spacing w:after="120"/>
    </w:pPr>
  </w:style>
  <w:style w:type="paragraph" w:styleId="Lista">
    <w:name w:val="List"/>
    <w:basedOn w:val="Textbody"/>
    <w:uiPriority w:val="99"/>
    <w:semiHidden/>
    <w:rsid w:val="00516B32"/>
  </w:style>
  <w:style w:type="paragraph" w:customStyle="1" w:styleId="Caption">
    <w:name w:val="Caption"/>
    <w:basedOn w:val="Standard"/>
    <w:uiPriority w:val="35"/>
    <w:semiHidden/>
    <w:qFormat/>
    <w:rsid w:val="00516B32"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516B32"/>
  </w:style>
  <w:style w:type="paragraph" w:customStyle="1" w:styleId="TableContents">
    <w:name w:val="Table Contents"/>
    <w:basedOn w:val="Standard"/>
    <w:qFormat/>
    <w:rsid w:val="00516B32"/>
  </w:style>
  <w:style w:type="character" w:customStyle="1" w:styleId="RTFNum21">
    <w:name w:val="RTF_Num 2 1"/>
    <w:qFormat/>
    <w:rsid w:val="00516B32"/>
    <w:rPr>
      <w:rFonts w:ascii="Symbol" w:hAnsi="Symbol"/>
      <w:sz w:val="22"/>
      <w:szCs w:val="22"/>
    </w:rPr>
  </w:style>
  <w:style w:type="character" w:customStyle="1" w:styleId="notereference">
    <w:name w:val="note reference"/>
    <w:semiHidden/>
    <w:unhideWhenUsed/>
    <w:rsid w:val="00516B32"/>
  </w:style>
  <w:style w:type="paragraph" w:customStyle="1" w:styleId="notetext">
    <w:name w:val="note text"/>
    <w:semiHidden/>
    <w:unhideWhenUsed/>
    <w:rsid w:val="00516B32"/>
  </w:style>
  <w:style w:type="character" w:customStyle="1" w:styleId="notereference1">
    <w:name w:val="note reference_1"/>
    <w:semiHidden/>
    <w:unhideWhenUsed/>
    <w:rsid w:val="00516B32"/>
  </w:style>
  <w:style w:type="paragraph" w:customStyle="1" w:styleId="notetext1">
    <w:name w:val="note text_1"/>
    <w:semiHidden/>
    <w:unhideWhenUsed/>
    <w:rsid w:val="00516B32"/>
  </w:style>
  <w:style w:type="character" w:styleId="Hipercze">
    <w:name w:val="Hyperlink"/>
    <w:rsid w:val="00516B32"/>
    <w:rPr>
      <w:color w:val="000080"/>
      <w:u w:val="single"/>
    </w:rPr>
  </w:style>
  <w:style w:type="character" w:styleId="UyteHipercze">
    <w:name w:val="FollowedHyperlink"/>
    <w:rsid w:val="00516B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SpacingToTableCells" type="boolean" value="true"/>
  <CompatibilitySetting name="PrintPaperFromSetup" type="boolean" value="false"/>
  <CompatibilitySetting name="IsKernAsianPunctuation" type="boolean" value="false"/>
  <CompatibilitySetting name="PrintReversed" type="boolean" value="false"/>
  <CompatibilitySetting name="LinkUpdateMode" type="short" value="1"/>
  <CompatibilitySetting name="DoNotCaptureDrawObjsOnPage" type="boolean" value="false"/>
  <CompatibilitySetting name="SaveVersionOnClose" type="boolean" value="false"/>
  <CompatibilitySetting name="PrintEmptyPages" type="boolean" value="true"/>
  <CompatibilitySetting name="PrintSingleJobs" type="boolean" value="false"/>
  <CompatibilitySetting name="AllowPrintJobCancel" type="boolean" value="true"/>
  <CompatibilitySetting name="AddFrameOffsets" type="boolean" value="false"/>
  <CompatibilitySetting name="PrintLeftPages" type="boolean" value="true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CurrentDatabaseDataSource" type="string" value=""/>
  <CompatibilitySetting name="LoadReadonly" type="boolean" value="false"/>
  <CompatibilitySetting name="CurrentDatabaseCommand" type="string" value=""/>
  <CompatibilitySetting name="ConsiderTextWrapOnObjPos" type="boolean" value="false"/>
  <CompatibilitySetting name="ApplyUserData" type="boolean" value="true"/>
  <CompatibilitySetting name="AddParaTableSpacing" type="boolean" value="true"/>
  <CompatibilitySetting name="FieldAutoUpdate" type="boolean" value="true"/>
  <CompatibilitySetting name="IgnoreFirstLineIndentInNumbering" type="boolean" value="false"/>
  <CompatibilitySetting name="TabsRelativeToIndent" type="boolean" value="true"/>
  <CompatibilitySetting name="IgnoreTabsAndBlanksForLineCalculation" type="boolean" value="false"/>
  <CompatibilitySetting name="PrintAnnotationMode" type="short" value="0"/>
  <CompatibilitySetting name="AddParaTableSpacingAtStart" type="boolean" value="true"/>
  <CompatibilitySetting name="UseOldPrinterMetrics" type="boolean" value="false"/>
  <CompatibilitySetting name="TableRowKeep" type="boolean" value="false"/>
  <CompatibilitySetting name="PrinterName" type="string" value=""/>
  <CompatibilitySetting name="PrintFaxName" type="string" value=""/>
  <CompatibilitySetting name="UnxForceZeroExtLeading" type="boolean" value="false"/>
  <CompatibilitySetting name="PrintTextPlaceholder" type="boolean" value="false"/>
  <CompatibilitySetting name="DoNotJustifyLinesWithManualBreak" type="boolean" value="false"/>
  <CompatibilitySetting name="PrintRightPages" type="boolean" value="true"/>
  <CompatibilitySetting name="CharacterCompressionType" type="short" value="0"/>
  <CompatibilitySetting name="UseFormerTextWrapping" type="boolean" value="false"/>
  <CompatibilitySetting name="IsLabelDocument" type="boolean" value="false"/>
  <CompatibilitySetting name="AlignTabStopPosition" type="boolean" value="true"/>
  <CompatibilitySetting name="PrintHiddenText" type="boolean" value="false"/>
  <CompatibilitySetting name="DoNotResetParaAttrsForNumFont" type="boolean" value="false"/>
  <CompatibilitySetting name="PrintPageBackground" type="boolean" value="true"/>
  <CompatibilitySetting name="CurrentDatabaseCommandType" type="int" value="0"/>
  <CompatibilitySetting name="OutlineLevelYieldsNumbering" type="boolean" value="false"/>
  <CompatibilitySetting name="PrintProspect" type="boolean" value="false"/>
  <CompatibilitySetting name="PrintGraphics" type="boolean" value="true"/>
  <CompatibilitySetting name="SaveGlobalDocumentLinks" type="boolean" value="false"/>
  <CompatibilitySetting name="PrintProspectRTL" type="boolean" value="false"/>
  <CompatibilitySetting name="UseFormerLineSpacing" type="boolean" value="false"/>
  <CompatibilitySetting name="AddExternalLeading" type="boolean" value="true"/>
  <CompatibilitySetting name="UseFormerObjectPositioning" type="boolean" value="false"/>
  <CompatibilitySetting name="RedlineProtectionKey" type="base64Binary" value=""/>
  <CompatibilitySetting name="ClipAsCharacterAnchoredWriterFlyFrames" type="boolean" value="false"/>
  <CompatibilitySetting name="UseOldNumbering" type="boolean" value="false"/>
  <CompatibilitySetting name="PrintDrawings" type="boolean" value="true"/>
  <CompatibilitySetting name="PrinterIndependentLayout" type="string" value="high-resolution"/>
  <CompatibilitySetting name="TabAtLeftIndentForParagraphsInList" type="boolean" value="false"/>
  <CompatibilitySetting name="PrintBlackFonts" type="boolean" value="false"/>
  <CompatibilitySetting name="UpdateFromTemplate" type="boolean" value="true"/>
</CompatibilitySettings>
</file>

<file path=customXml/itemProps1.xml><?xml version="1.0" encoding="utf-8"?>
<ds:datastoreItem xmlns:ds="http://schemas.openxmlformats.org/officeDocument/2006/customXml" ds:itemID="{5ECEDFF6-FD0A-4ECE-9FF7-6C14031F1A72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1165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mflak</dc:creator>
  <cp:lastModifiedBy>mflak</cp:lastModifiedBy>
  <cp:revision>4</cp:revision>
  <dcterms:created xsi:type="dcterms:W3CDTF">2017-05-18T09:56:00Z</dcterms:created>
  <dcterms:modified xsi:type="dcterms:W3CDTF">2017-05-18T10:03:00Z</dcterms:modified>
</cp:coreProperties>
</file>